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4C2D4C" w:rsidP="004C2D4C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3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4C2D4C">
              <w:rPr>
                <w:rFonts w:asciiTheme="minorHAnsi" w:hAnsiTheme="minorHAnsi"/>
                <w:b/>
                <w:sz w:val="28"/>
                <w:szCs w:val="28"/>
              </w:rPr>
              <w:t>GUANTI CHIRURGICI STERILI IN NEOPRENE SENZA POLVERE A SPESSORE STANDARD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214A9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rodotti in neoprene 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0A1B1E" w:rsidP="0062658B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Spessore standard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5D1B44" w:rsidP="005D1B44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A54A43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036DB5" w:rsidP="00036DB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5D1B44" w:rsidP="00A54A4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A54A43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E44C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vAlign w:val="center"/>
                </w:tcPr>
                <w:p w:rsidR="00B464FA" w:rsidRPr="00B44F82" w:rsidRDefault="00B464FA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vAlign w:val="center"/>
                </w:tcPr>
                <w:p w:rsidR="00B464FA" w:rsidRPr="00B44F82" w:rsidRDefault="00B464FA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vAlign w:val="center"/>
                </w:tcPr>
                <w:p w:rsidR="00B464FA" w:rsidRPr="00B44F82" w:rsidRDefault="00B464FA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vAlign w:val="center"/>
                </w:tcPr>
                <w:p w:rsidR="00B464FA" w:rsidRPr="00B44F82" w:rsidRDefault="00B464FA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64FA" w:rsidRPr="00B464FA" w:rsidRDefault="00B464FA" w:rsidP="009214A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B464FA" w:rsidRPr="00B464FA" w:rsidRDefault="00B464FA" w:rsidP="009214A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B760EB"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B760E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5193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EC290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A54A4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B760E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EC290E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DE6E5E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DE6E5E" w:rsidP="00DE6E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EC290E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EC290E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EC290E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EC290E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EC290E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EC290E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EC290E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EC290E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502356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B760EB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30F07">
              <w:t xml:space="preserve"> </w:t>
            </w:r>
            <w:r w:rsidR="00430F07" w:rsidRPr="00430F0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B760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214A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6F1697" w:rsidRPr="002346EF" w:rsidRDefault="006F1697" w:rsidP="006F1697">
      <w:pPr>
        <w:pStyle w:val="CM5"/>
        <w:rPr>
          <w:b/>
          <w:bCs/>
          <w:szCs w:val="20"/>
        </w:rPr>
      </w:pPr>
    </w:p>
    <w:p w:rsidR="006F1697" w:rsidRDefault="006F1697" w:rsidP="006F1697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6F1697" w:rsidRDefault="006F1697" w:rsidP="006F1697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F1697" w:rsidRPr="000979B3" w:rsidRDefault="006F1697" w:rsidP="006F1697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F1697" w:rsidRPr="002346EF" w:rsidRDefault="006F1697" w:rsidP="006F1697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F1697" w:rsidRPr="002346EF" w:rsidRDefault="006F1697" w:rsidP="006F1697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6F1697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5193"/>
    <w:rsid w:val="000735D5"/>
    <w:rsid w:val="000A1B1E"/>
    <w:rsid w:val="000B3CE8"/>
    <w:rsid w:val="000D7E2F"/>
    <w:rsid w:val="00101E03"/>
    <w:rsid w:val="001049DC"/>
    <w:rsid w:val="00132D9A"/>
    <w:rsid w:val="001C794C"/>
    <w:rsid w:val="00210BC0"/>
    <w:rsid w:val="002346EF"/>
    <w:rsid w:val="0042092E"/>
    <w:rsid w:val="00430F07"/>
    <w:rsid w:val="00474EEC"/>
    <w:rsid w:val="004A3689"/>
    <w:rsid w:val="004C2D4C"/>
    <w:rsid w:val="004D1128"/>
    <w:rsid w:val="00502356"/>
    <w:rsid w:val="005614B8"/>
    <w:rsid w:val="00570C84"/>
    <w:rsid w:val="00575C19"/>
    <w:rsid w:val="005A1EC0"/>
    <w:rsid w:val="005D1B44"/>
    <w:rsid w:val="0062658B"/>
    <w:rsid w:val="00631EB4"/>
    <w:rsid w:val="006346B5"/>
    <w:rsid w:val="006877D5"/>
    <w:rsid w:val="006A0E4E"/>
    <w:rsid w:val="006C0AE4"/>
    <w:rsid w:val="006D396F"/>
    <w:rsid w:val="006F1697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214A9"/>
    <w:rsid w:val="00974EB4"/>
    <w:rsid w:val="009D10CD"/>
    <w:rsid w:val="009E3139"/>
    <w:rsid w:val="009F277B"/>
    <w:rsid w:val="00A03E9A"/>
    <w:rsid w:val="00A322C5"/>
    <w:rsid w:val="00A54A43"/>
    <w:rsid w:val="00A779A8"/>
    <w:rsid w:val="00B44F82"/>
    <w:rsid w:val="00B464FA"/>
    <w:rsid w:val="00B70908"/>
    <w:rsid w:val="00B760EB"/>
    <w:rsid w:val="00C21373"/>
    <w:rsid w:val="00D420AE"/>
    <w:rsid w:val="00D50753"/>
    <w:rsid w:val="00D7471F"/>
    <w:rsid w:val="00DB03AF"/>
    <w:rsid w:val="00DD6684"/>
    <w:rsid w:val="00DE408F"/>
    <w:rsid w:val="00DE4257"/>
    <w:rsid w:val="00DE6E5E"/>
    <w:rsid w:val="00E000C5"/>
    <w:rsid w:val="00E34901"/>
    <w:rsid w:val="00E46A0D"/>
    <w:rsid w:val="00E74983"/>
    <w:rsid w:val="00EB2F8D"/>
    <w:rsid w:val="00EC290E"/>
    <w:rsid w:val="00F269DC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3719"/>
  <w15:docId w15:val="{0349E7D8-F8AA-4D71-8BAE-141E68D5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70BAA-B68F-4A2F-88B2-EB9AB1FA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54</cp:revision>
  <dcterms:created xsi:type="dcterms:W3CDTF">2018-03-08T14:27:00Z</dcterms:created>
  <dcterms:modified xsi:type="dcterms:W3CDTF">2018-07-06T14:55:00Z</dcterms:modified>
</cp:coreProperties>
</file>